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4775" w14:textId="77777777" w:rsidR="00427C0B" w:rsidRDefault="00427C0B" w:rsidP="00427C0B">
      <w:r>
        <w:t>Give us an interprofessional team scenario where DEI supports person-centered care.</w:t>
      </w:r>
    </w:p>
    <w:p w14:paraId="79522AA4" w14:textId="77777777" w:rsidR="00427C0B" w:rsidRDefault="00427C0B" w:rsidP="00427C0B"/>
    <w:p w14:paraId="603ADF4B" w14:textId="77777777" w:rsidR="00427C0B" w:rsidRDefault="00427C0B" w:rsidP="00427C0B">
      <w:r>
        <w:t>An example of an interprofessional team scenario where diversity, equity, and inclusion (DEI) supports person-centered care is the management of a Spanish-speaking patient with uncontrolled type 2 diabetes in a primary care setting where all staff members are bilingual in Spanish.</w:t>
      </w:r>
    </w:p>
    <w:p w14:paraId="4D953B0E" w14:textId="77777777" w:rsidR="00427C0B" w:rsidRDefault="00427C0B" w:rsidP="00427C0B"/>
    <w:p w14:paraId="710756C2" w14:textId="77777777" w:rsidR="00427C0B" w:rsidRDefault="00427C0B" w:rsidP="00427C0B">
      <w:r>
        <w:t>The interprofessional team includes a nurse practitioner (NP), registered nurse (RN), medical assistant (MA), dietitian, and pharmacist. Because all team members speak Spanish, communication occurs directly with the patient without the need for an interpreter, which enhances trust, rapport, and accuracy of information exchange. This reflects inclusion by creating an environment where the patient feels understood and respected without language barriers.</w:t>
      </w:r>
    </w:p>
    <w:p w14:paraId="4198460A" w14:textId="77777777" w:rsidR="00427C0B" w:rsidRDefault="00427C0B" w:rsidP="00427C0B"/>
    <w:p w14:paraId="09C3C753" w14:textId="77777777" w:rsidR="00427C0B" w:rsidRDefault="00427C0B" w:rsidP="00427C0B">
      <w:r>
        <w:t>From a DEI perspective, the team goes beyond language and incorporates culturally competent care. The dietitian provides nutrition counseling using culturally relevant foods and meal patterns, rather than generic dietary recommendations. The NP and pharmacist collaborate to select affordable medications, addressing financial barriers and promoting equity in access to treatment.</w:t>
      </w:r>
    </w:p>
    <w:p w14:paraId="36C27EE3" w14:textId="77777777" w:rsidR="00427C0B" w:rsidRDefault="00427C0B" w:rsidP="00427C0B"/>
    <w:p w14:paraId="5E8AAC18" w14:textId="77777777" w:rsidR="00427C0B" w:rsidRDefault="00427C0B" w:rsidP="00427C0B">
      <w:r>
        <w:t>The RN and MA conduct follow-up calls in Spanish, reinforcing education and assessing adherence, which improves continuity of care. The team also uses teach-back methods in the patient’s preferred language to ensure understanding, supporting health literacy.</w:t>
      </w:r>
    </w:p>
    <w:p w14:paraId="08F90890" w14:textId="77777777" w:rsidR="00427C0B" w:rsidRDefault="00427C0B" w:rsidP="00427C0B"/>
    <w:p w14:paraId="54CA28BE" w14:textId="77777777" w:rsidR="00427C0B" w:rsidRDefault="00427C0B" w:rsidP="00427C0B">
      <w:r>
        <w:t>Inclusion is further demonstrated by actively involving the patient in care decisions, asking about cultural beliefs, family influence, and preferences. Instead of a standardized approach, the care plan is individualized and aligned with the patient’s lifestyle.</w:t>
      </w:r>
    </w:p>
    <w:p w14:paraId="6A89F636" w14:textId="77777777" w:rsidR="00427C0B" w:rsidRDefault="00427C0B" w:rsidP="00427C0B"/>
    <w:p w14:paraId="49B752C1" w14:textId="77777777" w:rsidR="00427C0B" w:rsidRDefault="00427C0B" w:rsidP="00427C0B">
      <w:r>
        <w:t>As a result, the patient experiences a higher level of comfort, engagement, and trust in the healthcare team, leading to improved adherence and better glycemic control. This scenario highlights how a bilingual interprofessional team can operationalize DEI principles to deliver truly person-centered care and reduce health disparities.</w:t>
      </w:r>
    </w:p>
    <w:p w14:paraId="7EDAAE55" w14:textId="18EE877D" w:rsidR="00427C0B" w:rsidRDefault="00427C0B" w:rsidP="00427C0B">
      <w:r>
        <w:t>https://research-ebsco-com.library.capella.edu/c/vkpdgc/viewer/pdf/5cnlrowcgz</w:t>
      </w:r>
    </w:p>
    <w:sectPr w:rsidR="00427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0B"/>
    <w:rsid w:val="0042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C2BCD3"/>
  <w15:chartTrackingRefBased/>
  <w15:docId w15:val="{8A7807DF-6431-644D-9BC4-5783FA0D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Castellanos</dc:creator>
  <cp:keywords/>
  <dc:description/>
  <cp:lastModifiedBy>Veronica Castellanos</cp:lastModifiedBy>
  <cp:revision>1</cp:revision>
  <dcterms:created xsi:type="dcterms:W3CDTF">2026-04-30T19:45:00Z</dcterms:created>
  <dcterms:modified xsi:type="dcterms:W3CDTF">2026-04-30T19:45:00Z</dcterms:modified>
</cp:coreProperties>
</file>